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Arial" w:hAnsi="Arial" w:eastAsia="Arial" w:cs="Arial"/>
          <w:color w:val="auto"/>
          <w:sz w:val="28"/>
          <w:szCs w:val="28"/>
          <w:lang w:val="en-GB" w:eastAsia="en-GB" w:bidi="en-GB"/>
        </w:rPr>
      </w:pPr>
      <w:r>
        <w:rPr>
          <w:rFonts w:ascii="Arial" w:hAnsi="Arial" w:eastAsia="Arial" w:cs="Arial"/>
          <w:color w:val="auto"/>
          <w:sz w:val="28"/>
          <w:szCs w:val="28"/>
          <w:lang w:val="en-GB" w:eastAsia="en-GB" w:bidi="en-GB"/>
        </w:rPr>
        <w:t xml:space="preserve">Job Description: Head of KS5 Maths</w:t>
      </w: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Arial" w:hAnsi="Arial" w:eastAsia="Arial" w:cs="Arial"/>
          <w:color w:val="auto"/>
          <w:sz w:val="22"/>
          <w:szCs w:val="22"/>
          <w:lang w:val="en-GB" w:eastAsia="en-GB" w:bidi="en-GB"/>
        </w:rPr>
      </w:pP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Style w:val="Strong"/>
          <w:rFonts w:ascii="Arial" w:hAnsi="Arial" w:eastAsia="Arial" w:cs="Arial"/>
          <w:lang w:val="en-GB" w:eastAsia="en-GB" w:bidi="en-GB"/>
        </w:rPr>
        <w:t xml:space="preserve">Salary: </w:t>
      </w:r>
      <w:r>
        <w:rPr>
          <w:rFonts w:ascii="Arial" w:hAnsi="Arial" w:eastAsia="Arial" w:cs="Arial"/>
          <w:lang w:val="en-GB" w:eastAsia="en-GB" w:bidi="en-GB"/>
        </w:rPr>
        <w:t xml:space="preserve">Ark MPS or UPS (Inner London) £41,328-£62,883 depending on experience</w:t>
      </w:r>
      <w:r>
        <w:rPr>
          <w:rFonts w:ascii="Arial" w:hAnsi="Arial" w:eastAsia="Arial" w:cs="Arial"/>
          <w:b/>
          <w:bCs/>
          <w:lang w:val="en-GB" w:eastAsia="en-GB" w:bidi="en-GB"/>
        </w:rPr>
        <w:t xml:space="preserve">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b/>
          <w:bCs/>
          <w:lang w:val="en-GB" w:eastAsia="en-GB" w:bidi="en-GB"/>
        </w:rPr>
        <w:t xml:space="preserve">TLR</w:t>
      </w:r>
      <w:r>
        <w:rPr>
          <w:rFonts w:ascii="Arial" w:hAnsi="Arial" w:eastAsia="Arial" w:cs="Arial"/>
          <w:lang w:val="en-GB" w:eastAsia="en-GB" w:bidi="en-GB"/>
        </w:rPr>
        <w:t xml:space="preserve">: 2a £3,525 </w:t>
      </w: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Style w:val="Strong"/>
          <w:rFonts w:ascii="Arial" w:hAnsi="Arial" w:eastAsia="Arial" w:cs="Arial"/>
          <w:sz w:val="22"/>
          <w:szCs w:val="22"/>
          <w:lang w:val="en-GB" w:eastAsia="en-GB" w:bidi="en-GB"/>
        </w:rPr>
        <w:t xml:space="preserve">Working pattern: </w:t>
      </w:r>
      <w:r>
        <w:rPr>
          <w:rFonts w:ascii="Arial" w:hAnsi="Arial" w:eastAsia="Arial" w:cs="Arial"/>
          <w:sz w:val="22"/>
          <w:szCs w:val="22"/>
          <w:lang w:val="en-GB" w:eastAsia="en-GB" w:bidi="en-GB"/>
        </w:rPr>
        <w:t xml:space="preserve">Full time </w:t>
      </w: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3" w:lineRule="atLeast"/>
        <w:rPr>
          <w:rFonts w:ascii="Arial" w:hAnsi="Arial" w:eastAsia="Arial" w:cs="Arial"/>
          <w:sz w:val="22"/>
          <w:szCs w:val="22"/>
          <w:lang w:val="en-GB" w:eastAsia="en-GB" w:bidi="en-GB"/>
        </w:rPr>
      </w:pPr>
      <w:r>
        <w:rPr>
          <w:rStyle w:val="Strong"/>
          <w:rFonts w:ascii="Arial" w:hAnsi="Arial" w:eastAsia="Arial" w:cs="Arial"/>
          <w:sz w:val="22"/>
          <w:szCs w:val="22"/>
          <w:lang w:val="en-GB" w:eastAsia="en-GB" w:bidi="en-GB"/>
        </w:rPr>
        <w:t xml:space="preserve">Contract: </w:t>
      </w:r>
      <w:r>
        <w:rPr>
          <w:rFonts w:ascii="Arial" w:hAnsi="Arial" w:eastAsia="Arial" w:cs="Arial"/>
          <w:sz w:val="22"/>
          <w:szCs w:val="22"/>
          <w:lang w:val="en-GB" w:eastAsia="en-GB" w:bidi="en-GB"/>
        </w:rPr>
        <w:t xml:space="preserve">Permanent  </w:t>
      </w: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3" w:lineRule="atLeast"/>
        <w:rPr>
          <w:rFonts w:ascii="Arial" w:hAnsi="Arial" w:eastAsia="Arial" w:cs="Arial"/>
          <w:sz w:val="22"/>
          <w:szCs w:val="22"/>
          <w:lang w:val="en-GB" w:eastAsia="en-GB" w:bidi="en-GB"/>
        </w:rPr>
      </w:pPr>
      <w:r>
        <w:rPr>
          <w:rStyle w:val="Strong"/>
          <w:rFonts w:ascii="Arial" w:hAnsi="Arial" w:eastAsia="Arial" w:cs="Arial"/>
          <w:sz w:val="22"/>
          <w:szCs w:val="22"/>
          <w:lang w:val="en-GB" w:eastAsia="en-GB" w:bidi="en-GB"/>
        </w:rPr>
        <w:t xml:space="preserve">Start date:</w:t>
      </w:r>
      <w:r>
        <w:rPr>
          <w:rFonts w:ascii="Arial" w:hAnsi="Arial" w:eastAsia="Arial" w:cs="Arial"/>
          <w:sz w:val="22"/>
          <w:szCs w:val="22"/>
          <w:lang w:val="en-GB" w:eastAsia="en-GB" w:bidi="en-GB"/>
        </w:rPr>
        <w:t xml:space="preserve"> 1 September 2026</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Arial" w:hAnsi="Arial" w:eastAsia="Arial" w:cs="Arial"/>
          <w:lang w:val="en-GB" w:eastAsia="en-GB" w:bidi="en-GB"/>
        </w:rPr>
      </w:pPr>
      <w:r>
        <w:rPr>
          <w:rFonts w:ascii="Arial" w:hAnsi="Arial" w:eastAsia="Arial" w:cs="Arial"/>
          <w:b/>
          <w:bCs/>
          <w:lang w:val="en-GB" w:eastAsia="en-GB" w:bidi="en-GB"/>
        </w:rPr>
        <w:t xml:space="preserve">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Arial" w:hAnsi="Arial" w:eastAsia="Arial" w:cs="Arial"/>
          <w:lang w:val="en-GB" w:eastAsia="en-GB" w:bidi="en-GB"/>
        </w:rPr>
      </w:pPr>
      <w:r>
        <w:rPr>
          <w:rFonts w:ascii="Arial" w:hAnsi="Arial" w:eastAsia="Arial" w:cs="Arial"/>
          <w:lang w:val="en-US" w:eastAsia="en-US" w:bidi="en-US"/>
        </w:rPr>
        <w:t xml:space="preserve">To lead maths at KS5, supporting a well-established team to </w:t>
      </w:r>
      <w:r>
        <w:rPr>
          <w:rFonts w:ascii="Arial" w:hAnsi="Arial" w:eastAsia="Arial" w:cs="Arial"/>
          <w:lang w:val="en-GB" w:eastAsia="en-GB" w:bidi="en-GB"/>
        </w:rPr>
        <w:t xml:space="preserve">ensure the academy achieves its targets through appropriate schemes of work, effective assessment tracking and intervention. You will assist in the design of an engaging and challenging curriculum that inspires children to appreciate the subject and its application</w:t>
      </w:r>
      <w:r>
        <w:rPr>
          <w:rFonts w:ascii="Arial" w:hAnsi="Arial" w:eastAsia="Arial" w:cs="Arial"/>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jc w:val="both"/>
        <w:rPr>
          <w:rFonts w:ascii="Arial" w:hAnsi="Arial" w:eastAsia="Arial" w:cs="Arial"/>
          <w:lang w:val="en-GB" w:eastAsia="en-GB" w:bidi="en-GB"/>
        </w:rPr>
      </w:pPr>
      <w:r>
        <w:rPr>
          <w:rFonts w:ascii="Arial" w:hAnsi="Arial" w:eastAsia="Arial" w:cs="Arial"/>
          <w:b/>
          <w:bCs/>
          <w:lang w:val="en-GB" w:eastAsia="en-GB" w:bidi="en-GB"/>
        </w:rPr>
        <w:t xml:space="preserve">Key responsibilities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Strategically lead KS5 maths, planning and delivering our maths mastery programme.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To support the head of department in the tracking and monitoring of data, identifying students requiring additional support and managing interventions.</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To support with the monitoring and evaluation of the teaching and learning within maths by conducting regular learning walks, lesson plan checks, book looks and lesson observations.</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plan, resource and deliver lessons and sequences of lessons to the highest standard that ensure real learning takes place and students make superior progress</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provide a nurturing classroom and academy environment that helps students to develop as learners </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help to maintain/establish discipline across the whole academy</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contribute to the effective working of the academy.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Arial" w:hAnsi="Arial" w:eastAsia="Arial" w:cs="Arial"/>
          <w:lang w:val="en-GB" w:eastAsia="en-GB" w:bidi="en-GB"/>
        </w:rPr>
      </w:pPr>
      <w:r>
        <w:rPr>
          <w:rFonts w:ascii="Arial" w:hAnsi="Arial" w:eastAsia="Arial" w:cs="Arial"/>
          <w:b/>
          <w:bCs/>
          <w:lang w:val="en-GB" w:eastAsia="en-GB" w:bidi="en-GB"/>
        </w:rPr>
        <w:t xml:space="preserve">Outcomes and Activities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Arial" w:hAnsi="Arial" w:eastAsia="Arial" w:cs="Arial"/>
          <w:lang w:val="en-GB" w:eastAsia="en-GB" w:bidi="en-GB"/>
        </w:rPr>
      </w:pPr>
      <w:r>
        <w:rPr>
          <w:rFonts w:ascii="Arial" w:hAnsi="Arial" w:eastAsia="Arial" w:cs="Arial"/>
          <w:b/>
          <w:bCs/>
          <w:lang w:val="en-GB" w:eastAsia="en-GB" w:bidi="en-GB"/>
        </w:rPr>
        <w:t xml:space="preserve">Teaching and Learning</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Teach engaging and effective lessons that motivate, inspire and improve pupil attainment</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Use regular assessments to set targets for students, monitor student progress and respond accordingly to the results of such monitoring</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produce/contribute to oral and written assessments, reports and references relating to individual and groups of students</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Develop plans and processes for the classroom with measurable results and evaluate those results to make improvements in student achievement  </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Ensure that all students achieve at least at chronological age level or, if well below level, make significant and continuing progress towards achieving at chronological age level</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Maintain regular and productive communication with students, parents and carers, to report on progress, sanctions and rewards and all other communications</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Provide or contribute to oral and written assessments, reports and references relating to individual students and groups of students</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Direct and supervise support staff assigned to lessons and when required participate in related recruitment and selection activities</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Implement and adhere to the academy’s behaviour management policy, ensuring the health and well-being of students is always maintained</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Participate in preparing students for external examinations. </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Enrich the curriculum with trips and visits to enhance the learning experience of all students</w:t>
      </w:r>
    </w:p>
    <w:p>
      <w:pPr>
        <w:pStyle w:val="ListParagraph"/>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76" w:lineRule="auto"/>
        <w:rPr>
          <w:rFonts w:ascii="Arial" w:hAnsi="Arial" w:eastAsia="Arial" w:cs="Arial"/>
          <w:lang w:val="en-GB" w:eastAsia="en-GB" w:bidi="en-GB"/>
        </w:rPr>
      </w:pPr>
      <w:r>
        <w:rPr>
          <w:rFonts w:ascii="Arial" w:hAnsi="Arial" w:eastAsia="Arial" w:cs="Arial"/>
          <w:b/>
          <w:bCs/>
          <w:lang w:val="en-GB" w:eastAsia="en-GB" w:bidi="en-GB"/>
        </w:rPr>
        <w:t xml:space="preserve">Academy Culture</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Support the academy’s values and ethos by contributing to the development and implementation of policies practices and procedures</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Help create a strong academy community, characterised by consistent, orderly behaviour and caring, respectful relationships</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Help develop a small school/department culture and ethos that is utterly committed to achievement</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To be active in issues of student welfare and support</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Support and work in collaboration with colleagues and other professional in and beyond the school, covering lessons and providing other support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Arial" w:hAnsi="Arial" w:eastAsia="Arial" w:cs="Arial"/>
          <w:lang w:val="en-GB" w:eastAsia="en-GB" w:bidi="en-GB"/>
        </w:rPr>
      </w:pPr>
      <w:r>
        <w:rPr>
          <w:rFonts w:ascii="Arial" w:hAnsi="Arial" w:eastAsia="Arial" w:cs="Arial"/>
          <w:b/>
          <w:bCs/>
          <w:lang w:val="en-GB" w:eastAsia="en-GB" w:bidi="en-GB"/>
        </w:rPr>
        <w:t xml:space="preserve">Other</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Undertake and when required, deliver or be part of the appraisal system and relevant training and professional development</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Undertake other various responsibilities as directed by the Head of Department or Principal.</w:t>
      </w: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Arial" w:hAnsi="Arial" w:eastAsia="Arial" w:cs="Arial"/>
          <w:color w:val="auto"/>
          <w:sz w:val="22"/>
          <w:szCs w:val="22"/>
          <w:lang w:val="en-GB" w:eastAsia="en-GB" w:bidi="en-GB"/>
        </w:rPr>
      </w:pP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Arial" w:hAnsi="Arial" w:eastAsia="Arial" w:cs="Arial"/>
          <w:color w:val="auto"/>
          <w:sz w:val="22"/>
          <w:szCs w:val="22"/>
          <w:lang w:val="en-GB" w:eastAsia="en-GB" w:bidi="en-GB"/>
        </w:rPr>
      </w:pP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Arial" w:hAnsi="Arial" w:eastAsia="Arial" w:cs="Arial"/>
          <w:color w:val="auto"/>
          <w:sz w:val="22"/>
          <w:szCs w:val="22"/>
          <w:lang w:val="en-GB" w:eastAsia="en-GB" w:bidi="en-GB"/>
        </w:rPr>
      </w:pP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Arial" w:hAnsi="Arial" w:eastAsia="Arial" w:cs="Arial"/>
          <w:color w:val="auto"/>
          <w:sz w:val="22"/>
          <w:szCs w:val="22"/>
          <w:lang w:val="en-GB" w:eastAsia="en-GB" w:bidi="en-GB"/>
        </w:rPr>
      </w:pP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Arial" w:hAnsi="Arial" w:eastAsia="Arial" w:cs="Arial"/>
          <w:color w:val="auto"/>
          <w:sz w:val="22"/>
          <w:szCs w:val="22"/>
          <w:lang w:val="en-GB" w:eastAsia="en-GB" w:bidi="en-GB"/>
        </w:rPr>
      </w:pPr>
    </w:p>
    <w:p>
      <w:pPr>
        <w:pStyle w:val="Heading 1 Garamond Bold"/>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center"/>
        <w:rPr>
          <w:rFonts w:ascii="Arial" w:hAnsi="Arial" w:eastAsia="Arial" w:cs="Arial"/>
          <w:color w:val="auto"/>
          <w:sz w:val="24"/>
          <w:szCs w:val="24"/>
          <w:lang w:val="en-GB" w:eastAsia="en-GB" w:bidi="en-GB"/>
        </w:rPr>
      </w:pPr>
      <w:r>
        <w:rPr>
          <w:rFonts w:ascii="Arial" w:hAnsi="Arial" w:eastAsia="Arial" w:cs="Arial"/>
          <w:color w:val="auto"/>
          <w:sz w:val="24"/>
          <w:szCs w:val="24"/>
          <w:lang w:val="en-GB" w:eastAsia="en-GB" w:bidi="en-GB"/>
        </w:rPr>
        <w:t xml:space="preserve">Person Specification: Head of KS5 Maths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Arial" w:hAnsi="Arial" w:eastAsia="Arial" w:cs="Arial"/>
          <w:lang w:val="en-GB" w:eastAsia="en-GB" w:bidi="en-GB"/>
        </w:rPr>
      </w:pPr>
      <w:r>
        <w:rPr>
          <w:rFonts w:ascii="Arial" w:hAnsi="Arial" w:eastAsia="Arial" w:cs="Arial"/>
          <w:b/>
          <w:bCs/>
          <w:lang w:val="en-GB" w:eastAsia="en-GB" w:bidi="en-GB"/>
        </w:rPr>
        <w:t xml:space="preserve">Qualification Criteria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Qualified to degree level in Maths and above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Qualified to teach and work in the UK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Arial" w:hAnsi="Arial" w:eastAsia="Arial" w:cs="Arial"/>
          <w:b/>
          <w:bCs/>
          <w:lang w:val="en-GB" w:eastAsia="en-GB" w:bidi="en-GB"/>
        </w:rPr>
      </w:pPr>
      <w:r>
        <w:rPr>
          <w:rFonts w:ascii="Arial" w:hAnsi="Arial" w:eastAsia="Arial" w:cs="Arial"/>
          <w:b/>
          <w:bCs/>
          <w:lang w:val="en-GB" w:eastAsia="en-GB" w:bidi="en-GB"/>
        </w:rPr>
        <w:t xml:space="preserve">Knowledge</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Experience of successfully teaching GCSE and A Level Mathematics </w:t>
      </w:r>
    </w:p>
    <w:p>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Arial" w:hAnsi="Arial" w:eastAsia="Arial" w:cs="Arial"/>
          <w:lang w:val="en-GB" w:eastAsia="en-GB" w:bidi="en-GB"/>
        </w:rPr>
      </w:pPr>
      <w:r>
        <w:rPr>
          <w:rFonts w:ascii="Arial" w:hAnsi="Arial" w:eastAsia="Arial" w:cs="Arial"/>
          <w:lang w:val="en-GB" w:eastAsia="en-GB" w:bidi="en-GB"/>
        </w:rPr>
        <w:t xml:space="preserve">Ability to teach Further Mathematics (d</w:t>
      </w:r>
      <w:r>
        <w:rPr>
          <w:rFonts w:ascii="Arial" w:hAnsi="Arial" w:eastAsia="Arial" w:cs="Arial"/>
          <w:i/>
          <w:iCs/>
          <w:lang w:val="en-GB" w:eastAsia="en-GB" w:bidi="en-GB"/>
        </w:rPr>
        <w:t xml:space="preserve">esirable</w:t>
      </w:r>
      <w:r>
        <w:rPr>
          <w:rFonts w:ascii="Arial" w:hAnsi="Arial" w:eastAsia="Arial" w:cs="Arial"/>
          <w:lang w:val="en-GB" w:eastAsia="en-GB" w:bidi="en-GB"/>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Arial" w:hAnsi="Arial" w:eastAsia="Arial" w:cs="Arial"/>
          <w:lang w:val="en-GB" w:eastAsia="en-GB" w:bidi="en-GB"/>
        </w:rPr>
      </w:pP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Up to date knowledge in the curriculum area </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Understanding of the strategies needed to establish consistently high aspirations and standards of results and behaviour. </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Proven track record of delivering excellent cohort and class examination results across KS3- KS4 and specifically KS5 </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Experience of providing professional development to teachers, including coaching, mentoring and training</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Experience of curriculum design and implementation </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Experience of preparing and leading training sessions </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Demonstrable experience of significantly raising attainment in a challenging context</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Experience of reflecting on and improving teaching practice to increase student achievement</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Evidence of continually improving the teaching and learning in their subject area though schemes of work, assessment and extra-curricular activities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rPr>
          <w:rFonts w:ascii="Arial" w:hAnsi="Arial" w:eastAsia="Arial" w:cs="Arial"/>
          <w:lang w:val="en-GB" w:eastAsia="en-GB" w:bidi="en-GB"/>
        </w:rPr>
      </w:pPr>
      <w:r>
        <w:rPr>
          <w:rFonts w:ascii="Arial" w:hAnsi="Arial" w:eastAsia="Arial" w:cs="Arial"/>
          <w:b/>
          <w:bCs/>
          <w:lang w:val="en-GB" w:eastAsia="en-GB" w:bidi="en-GB"/>
        </w:rPr>
        <w:t xml:space="preserve">Behaviours</w:t>
      </w:r>
    </w:p>
    <w:p>
      <w:pPr>
        <w:pStyle w:val="Normal"/>
        <w:tabs>
          <w:tab w:val="left" w:pos="276"/>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left="276" w:hanging="276"/>
        <w:rPr>
          <w:rFonts w:ascii="Arial" w:hAnsi="Arial" w:eastAsia="Arial" w:cs="Arial"/>
          <w:lang w:val="en-GB" w:eastAsia="en-GB" w:bidi="en-GB"/>
        </w:rPr>
      </w:pPr>
      <w:r>
        <w:rPr>
          <w:rFonts w:ascii="Arial" w:hAnsi="Arial" w:eastAsia="Arial" w:cs="Arial"/>
          <w:b/>
          <w:bCs/>
          <w:lang w:val="en-US" w:eastAsia="en-US" w:bidi="en-US"/>
        </w:rPr>
        <w:t xml:space="preserve">Leadership</w:t>
      </w:r>
    </w:p>
    <w:p>
      <w:pPr>
        <w:pStyle w:val="ListParagraph"/>
        <w:numPr>
          <w:ilvl w:val="0"/>
          <w:numId w:val="1"/>
        </w:numPr>
        <w:tabs>
          <w:tab w:val="left" w:pos="7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Effective team worker and leader</w:t>
      </w:r>
    </w:p>
    <w:p>
      <w:pPr>
        <w:pStyle w:val="ListParagraph"/>
        <w:numPr>
          <w:ilvl w:val="0"/>
          <w:numId w:val="1"/>
        </w:numPr>
        <w:tabs>
          <w:tab w:val="left" w:pos="7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High expectations for accountability and consistency</w:t>
      </w:r>
    </w:p>
    <w:p>
      <w:pPr>
        <w:pStyle w:val="ListParagraph"/>
        <w:numPr>
          <w:ilvl w:val="0"/>
          <w:numId w:val="1"/>
        </w:numPr>
        <w:tabs>
          <w:tab w:val="left" w:pos="7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Vision aligned with Ark’s high aspirations, high expectations of self and others</w:t>
      </w:r>
    </w:p>
    <w:p>
      <w:pPr>
        <w:pStyle w:val="ListParagraph"/>
        <w:numPr>
          <w:ilvl w:val="0"/>
          <w:numId w:val="1"/>
        </w:numPr>
        <w:tabs>
          <w:tab w:val="left" w:pos="7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Genuine passion and a belief in the potential of every student</w:t>
      </w:r>
    </w:p>
    <w:p>
      <w:pPr>
        <w:pStyle w:val="ListParagraph"/>
        <w:numPr>
          <w:ilvl w:val="0"/>
          <w:numId w:val="1"/>
        </w:numPr>
        <w:tabs>
          <w:tab w:val="left" w:pos="7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Motivated to continually improve standards and achieve excellence</w:t>
      </w:r>
    </w:p>
    <w:p>
      <w:pPr>
        <w:pStyle w:val="ListParagraph"/>
        <w:numPr>
          <w:ilvl w:val="0"/>
          <w:numId w:val="1"/>
        </w:numPr>
        <w:tabs>
          <w:tab w:val="left" w:pos="720"/>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Effective listening skills that lead to a strong understanding of others </w:t>
      </w:r>
    </w:p>
    <w:p>
      <w:pPr>
        <w:pStyle w:val="Normal"/>
        <w:tabs>
          <w:tab w:val="left" w:pos="276"/>
          <w:tab w:val="left" w:pos="84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200" w:line="276" w:lineRule="auto"/>
        <w:ind w:left="276" w:hanging="276"/>
        <w:rPr>
          <w:rFonts w:ascii="Arial" w:hAnsi="Arial" w:eastAsia="Arial" w:cs="Arial"/>
          <w:lang w:val="en-GB" w:eastAsia="en-GB" w:bidi="en-GB"/>
        </w:rPr>
      </w:pPr>
      <w:r>
        <w:rPr>
          <w:rFonts w:ascii="Arial" w:hAnsi="Arial" w:eastAsia="Arial" w:cs="Arial"/>
          <w:b/>
          <w:bCs/>
          <w:lang w:val="en-US" w:eastAsia="en-US" w:bidi="en-US"/>
        </w:rPr>
        <w:t xml:space="preserve">Teaching and Learning</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Excellent classroom teacher with the ability to reflect on lessons and continually improve their own practice </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Effective and systematic behaviour management, with clear boundaries, sanctions, praise and rewards</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Thinks strategically about classroom practice and tailoring lessons to students needs </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Understands and interprets complex student data to drive lesson planning and student attainment  </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Good communication, planning and organisational skills</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Demonstrates resilience, motivation and commitment to driving up standards of achievement</w:t>
      </w:r>
    </w:p>
    <w:p>
      <w:pPr>
        <w:pStyle w:val="ListParagraph"/>
        <w:numPr>
          <w:ilvl w:val="0"/>
          <w:numId w:val="1"/>
        </w:numPr>
        <w:tabs>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40" w:lineRule="auto"/>
        <w:ind w:hanging="360"/>
        <w:rPr>
          <w:rFonts w:ascii="Arial" w:hAnsi="Arial" w:eastAsia="Arial" w:cs="Arial"/>
          <w:lang w:val="en-GB" w:eastAsia="en-GB" w:bidi="en-GB"/>
        </w:rPr>
      </w:pPr>
      <w:r>
        <w:rPr>
          <w:rFonts w:ascii="Arial" w:hAnsi="Arial" w:eastAsia="Arial" w:cs="Arial"/>
          <w:lang w:val="en-GB" w:eastAsia="en-GB" w:bidi="en-GB"/>
        </w:rPr>
        <w:t xml:space="preserve">Acts as a role model to staff and students.</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auto"/>
          <w:sz w:val="22"/>
          <w:szCs w:val="22"/>
          <w:lang w:val="en-GB" w:eastAsia="en-GB" w:bidi="en-GB"/>
        </w:rPr>
      </w:pPr>
      <w:r>
        <w:rPr>
          <w:rFonts w:ascii="Arial" w:hAnsi="Arial" w:eastAsia="Arial" w:cs="Arial"/>
          <w:b/>
          <w:bCs/>
          <w:color w:val="auto"/>
          <w:spacing w:val="-2"/>
          <w:sz w:val="22"/>
          <w:szCs w:val="22"/>
          <w:lang w:val="en-GB" w:eastAsia="en-GB" w:bidi="en-GB"/>
        </w:rPr>
        <w:t xml:space="preserve">Other</w:t>
      </w:r>
    </w:p>
    <w:p>
      <w:pPr>
        <w:pStyle w:val="ListParagraph"/>
        <w:widowControl w:val="off"/>
        <w:numPr>
          <w:ilvl w:val="0"/>
          <w:numId w:val="2"/>
        </w:numPr>
        <w:tabs>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19" w:after="0" w:line="240" w:lineRule="auto"/>
        <w:ind w:left="460" w:hanging="360"/>
        <w:rPr>
          <w:rFonts w:ascii="Arial" w:hAnsi="Arial" w:eastAsia="Arial" w:cs="Arial"/>
          <w:lang w:val="en-GB" w:eastAsia="en-GB" w:bidi="en-GB"/>
        </w:rPr>
      </w:pPr>
      <w:r>
        <w:rPr>
          <w:rFonts w:ascii="Arial" w:hAnsi="Arial" w:eastAsia="Arial" w:cs="Arial"/>
          <w:lang w:val="en-GB" w:eastAsia="en-GB" w:bidi="en-GB"/>
        </w:rPr>
        <w:t xml:space="preserve">Right</w:t>
      </w:r>
      <w:r>
        <w:rPr>
          <w:rFonts w:ascii="Arial" w:hAnsi="Arial" w:eastAsia="Arial" w:cs="Arial"/>
          <w:spacing w:val="-3"/>
          <w:lang w:val="en-GB" w:eastAsia="en-GB" w:bidi="en-GB"/>
        </w:rPr>
        <w:t xml:space="preserve"> </w:t>
      </w:r>
      <w:r>
        <w:rPr>
          <w:rFonts w:ascii="Arial" w:hAnsi="Arial" w:eastAsia="Arial" w:cs="Arial"/>
          <w:lang w:val="en-GB" w:eastAsia="en-GB" w:bidi="en-GB"/>
        </w:rPr>
        <w:t xml:space="preserve">to</w:t>
      </w:r>
      <w:r>
        <w:rPr>
          <w:rFonts w:ascii="Arial" w:hAnsi="Arial" w:eastAsia="Arial" w:cs="Arial"/>
          <w:spacing w:val="-3"/>
          <w:lang w:val="en-GB" w:eastAsia="en-GB" w:bidi="en-GB"/>
        </w:rPr>
        <w:t xml:space="preserve"> </w:t>
      </w:r>
      <w:r>
        <w:rPr>
          <w:rFonts w:ascii="Arial" w:hAnsi="Arial" w:eastAsia="Arial" w:cs="Arial"/>
          <w:lang w:val="en-GB" w:eastAsia="en-GB" w:bidi="en-GB"/>
        </w:rPr>
        <w:t xml:space="preserve">work</w:t>
      </w:r>
      <w:r>
        <w:rPr>
          <w:rFonts w:ascii="Arial" w:hAnsi="Arial" w:eastAsia="Arial" w:cs="Arial"/>
          <w:spacing w:val="-4"/>
          <w:lang w:val="en-GB" w:eastAsia="en-GB" w:bidi="en-GB"/>
        </w:rPr>
        <w:t xml:space="preserve"> </w:t>
      </w:r>
      <w:r>
        <w:rPr>
          <w:rFonts w:ascii="Arial" w:hAnsi="Arial" w:eastAsia="Arial" w:cs="Arial"/>
          <w:lang w:val="en-GB" w:eastAsia="en-GB" w:bidi="en-GB"/>
        </w:rPr>
        <w:t xml:space="preserve">in</w:t>
      </w:r>
      <w:r>
        <w:rPr>
          <w:rFonts w:ascii="Arial" w:hAnsi="Arial" w:eastAsia="Arial" w:cs="Arial"/>
          <w:spacing w:val="-4"/>
          <w:lang w:val="en-GB" w:eastAsia="en-GB" w:bidi="en-GB"/>
        </w:rPr>
        <w:t xml:space="preserve"> </w:t>
      </w:r>
      <w:r>
        <w:rPr>
          <w:rFonts w:ascii="Arial" w:hAnsi="Arial" w:eastAsia="Arial" w:cs="Arial"/>
          <w:lang w:val="en-GB" w:eastAsia="en-GB" w:bidi="en-GB"/>
        </w:rPr>
        <w:t xml:space="preserve">the</w:t>
      </w:r>
      <w:r>
        <w:rPr>
          <w:rFonts w:ascii="Arial" w:hAnsi="Arial" w:eastAsia="Arial" w:cs="Arial"/>
          <w:spacing w:val="-1"/>
          <w:lang w:val="en-GB" w:eastAsia="en-GB" w:bidi="en-GB"/>
        </w:rPr>
        <w:t xml:space="preserve"> </w:t>
      </w:r>
      <w:r>
        <w:rPr>
          <w:rFonts w:ascii="Arial" w:hAnsi="Arial" w:eastAsia="Arial" w:cs="Arial"/>
          <w:spacing w:val="-5"/>
          <w:lang w:val="en-GB" w:eastAsia="en-GB" w:bidi="en-GB"/>
        </w:rPr>
        <w:t xml:space="preserve">UK</w:t>
      </w:r>
    </w:p>
    <w:p>
      <w:pPr>
        <w:pStyle w:val="ListParagraph"/>
        <w:widowControl w:val="off"/>
        <w:numPr>
          <w:ilvl w:val="0"/>
          <w:numId w:val="2"/>
        </w:numPr>
        <w:tabs>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37" w:after="0" w:line="269" w:lineRule="exact"/>
        <w:ind w:left="460" w:hanging="360"/>
        <w:rPr>
          <w:rFonts w:ascii="Arial" w:hAnsi="Arial" w:eastAsia="Arial" w:cs="Arial"/>
          <w:lang w:val="en-GB" w:eastAsia="en-GB" w:bidi="en-GB"/>
        </w:rPr>
      </w:pPr>
      <w:r>
        <w:rPr>
          <w:rFonts w:ascii="Arial" w:hAnsi="Arial" w:eastAsia="Arial" w:cs="Arial"/>
          <w:lang w:val="en-GB" w:eastAsia="en-GB" w:bidi="en-GB"/>
        </w:rPr>
        <w:t xml:space="preserve">Commitment</w:t>
      </w:r>
      <w:r>
        <w:rPr>
          <w:rFonts w:ascii="Arial" w:hAnsi="Arial" w:eastAsia="Arial" w:cs="Arial"/>
          <w:spacing w:val="-7"/>
          <w:lang w:val="en-GB" w:eastAsia="en-GB" w:bidi="en-GB"/>
        </w:rPr>
        <w:t xml:space="preserve"> </w:t>
      </w:r>
      <w:r>
        <w:rPr>
          <w:rFonts w:ascii="Arial" w:hAnsi="Arial" w:eastAsia="Arial" w:cs="Arial"/>
          <w:lang w:val="en-GB" w:eastAsia="en-GB" w:bidi="en-GB"/>
        </w:rPr>
        <w:t xml:space="preserve">to</w:t>
      </w:r>
      <w:r>
        <w:rPr>
          <w:rFonts w:ascii="Arial" w:hAnsi="Arial" w:eastAsia="Arial" w:cs="Arial"/>
          <w:spacing w:val="-4"/>
          <w:lang w:val="en-GB" w:eastAsia="en-GB" w:bidi="en-GB"/>
        </w:rPr>
        <w:t xml:space="preserve"> </w:t>
      </w:r>
      <w:r>
        <w:rPr>
          <w:rFonts w:ascii="Arial" w:hAnsi="Arial" w:eastAsia="Arial" w:cs="Arial"/>
          <w:lang w:val="en-GB" w:eastAsia="en-GB" w:bidi="en-GB"/>
        </w:rPr>
        <w:t xml:space="preserve">equality</w:t>
      </w:r>
      <w:r>
        <w:rPr>
          <w:rFonts w:ascii="Arial" w:hAnsi="Arial" w:eastAsia="Arial" w:cs="Arial"/>
          <w:spacing w:val="-8"/>
          <w:lang w:val="en-GB" w:eastAsia="en-GB" w:bidi="en-GB"/>
        </w:rPr>
        <w:t xml:space="preserve"> </w:t>
      </w:r>
      <w:r>
        <w:rPr>
          <w:rFonts w:ascii="Arial" w:hAnsi="Arial" w:eastAsia="Arial" w:cs="Arial"/>
          <w:lang w:val="en-GB" w:eastAsia="en-GB" w:bidi="en-GB"/>
        </w:rPr>
        <w:t xml:space="preserve">of</w:t>
      </w:r>
      <w:r>
        <w:rPr>
          <w:rFonts w:ascii="Arial" w:hAnsi="Arial" w:eastAsia="Arial" w:cs="Arial"/>
          <w:spacing w:val="-5"/>
          <w:lang w:val="en-GB" w:eastAsia="en-GB" w:bidi="en-GB"/>
        </w:rPr>
        <w:t xml:space="preserve"> </w:t>
      </w:r>
      <w:r>
        <w:rPr>
          <w:rFonts w:ascii="Arial" w:hAnsi="Arial" w:eastAsia="Arial" w:cs="Arial"/>
          <w:lang w:val="en-GB" w:eastAsia="en-GB" w:bidi="en-GB"/>
        </w:rPr>
        <w:t xml:space="preserve">opportunity</w:t>
      </w:r>
      <w:r>
        <w:rPr>
          <w:rFonts w:ascii="Arial" w:hAnsi="Arial" w:eastAsia="Arial" w:cs="Arial"/>
          <w:spacing w:val="-5"/>
          <w:lang w:val="en-GB" w:eastAsia="en-GB" w:bidi="en-GB"/>
        </w:rPr>
        <w:t xml:space="preserve"> </w:t>
      </w:r>
      <w:r>
        <w:rPr>
          <w:rFonts w:ascii="Arial" w:hAnsi="Arial" w:eastAsia="Arial" w:cs="Arial"/>
          <w:lang w:val="en-GB" w:eastAsia="en-GB" w:bidi="en-GB"/>
        </w:rPr>
        <w:t xml:space="preserve">and</w:t>
      </w:r>
      <w:r>
        <w:rPr>
          <w:rFonts w:ascii="Arial" w:hAnsi="Arial" w:eastAsia="Arial" w:cs="Arial"/>
          <w:spacing w:val="-4"/>
          <w:lang w:val="en-GB" w:eastAsia="en-GB" w:bidi="en-GB"/>
        </w:rPr>
        <w:t xml:space="preserve"> </w:t>
      </w:r>
      <w:r>
        <w:rPr>
          <w:rFonts w:ascii="Arial" w:hAnsi="Arial" w:eastAsia="Arial" w:cs="Arial"/>
          <w:lang w:val="en-GB" w:eastAsia="en-GB" w:bidi="en-GB"/>
        </w:rPr>
        <w:t xml:space="preserve">the</w:t>
      </w:r>
      <w:r>
        <w:rPr>
          <w:rFonts w:ascii="Arial" w:hAnsi="Arial" w:eastAsia="Arial" w:cs="Arial"/>
          <w:spacing w:val="-4"/>
          <w:lang w:val="en-GB" w:eastAsia="en-GB" w:bidi="en-GB"/>
        </w:rPr>
        <w:t xml:space="preserve"> </w:t>
      </w:r>
      <w:r>
        <w:rPr>
          <w:rFonts w:ascii="Arial" w:hAnsi="Arial" w:eastAsia="Arial" w:cs="Arial"/>
          <w:lang w:val="en-GB" w:eastAsia="en-GB" w:bidi="en-GB"/>
        </w:rPr>
        <w:t xml:space="preserve">safeguarding</w:t>
      </w:r>
      <w:r>
        <w:rPr>
          <w:rFonts w:ascii="Arial" w:hAnsi="Arial" w:eastAsia="Arial" w:cs="Arial"/>
          <w:spacing w:val="-4"/>
          <w:lang w:val="en-GB" w:eastAsia="en-GB" w:bidi="en-GB"/>
        </w:rPr>
        <w:t xml:space="preserve"> </w:t>
      </w:r>
      <w:r>
        <w:rPr>
          <w:rFonts w:ascii="Arial" w:hAnsi="Arial" w:eastAsia="Arial" w:cs="Arial"/>
          <w:lang w:val="en-GB" w:eastAsia="en-GB" w:bidi="en-GB"/>
        </w:rPr>
        <w:t xml:space="preserve">and</w:t>
      </w:r>
      <w:r>
        <w:rPr>
          <w:rFonts w:ascii="Arial" w:hAnsi="Arial" w:eastAsia="Arial" w:cs="Arial"/>
          <w:spacing w:val="-8"/>
          <w:lang w:val="en-GB" w:eastAsia="en-GB" w:bidi="en-GB"/>
        </w:rPr>
        <w:t xml:space="preserve"> </w:t>
      </w:r>
      <w:r>
        <w:rPr>
          <w:rFonts w:ascii="Arial" w:hAnsi="Arial" w:eastAsia="Arial" w:cs="Arial"/>
          <w:lang w:val="en-GB" w:eastAsia="en-GB" w:bidi="en-GB"/>
        </w:rPr>
        <w:t xml:space="preserve">welfare</w:t>
      </w:r>
      <w:r>
        <w:rPr>
          <w:rFonts w:ascii="Arial" w:hAnsi="Arial" w:eastAsia="Arial" w:cs="Arial"/>
          <w:spacing w:val="-6"/>
          <w:lang w:val="en-GB" w:eastAsia="en-GB" w:bidi="en-GB"/>
        </w:rPr>
        <w:t xml:space="preserve"> </w:t>
      </w:r>
      <w:r>
        <w:rPr>
          <w:rFonts w:ascii="Arial" w:hAnsi="Arial" w:eastAsia="Arial" w:cs="Arial"/>
          <w:lang w:val="en-GB" w:eastAsia="en-GB" w:bidi="en-GB"/>
        </w:rPr>
        <w:t xml:space="preserve">of</w:t>
      </w:r>
      <w:r>
        <w:rPr>
          <w:rFonts w:ascii="Arial" w:hAnsi="Arial" w:eastAsia="Arial" w:cs="Arial"/>
          <w:spacing w:val="-4"/>
          <w:lang w:val="en-GB" w:eastAsia="en-GB" w:bidi="en-GB"/>
        </w:rPr>
        <w:t xml:space="preserve"> </w:t>
      </w:r>
      <w:r>
        <w:rPr>
          <w:rFonts w:ascii="Arial" w:hAnsi="Arial" w:eastAsia="Arial" w:cs="Arial"/>
          <w:lang w:val="en-GB" w:eastAsia="en-GB" w:bidi="en-GB"/>
        </w:rPr>
        <w:t xml:space="preserve">all</w:t>
      </w:r>
      <w:r>
        <w:rPr>
          <w:rFonts w:ascii="Arial" w:hAnsi="Arial" w:eastAsia="Arial" w:cs="Arial"/>
          <w:spacing w:val="-5"/>
          <w:lang w:val="en-GB" w:eastAsia="en-GB" w:bidi="en-GB"/>
        </w:rPr>
        <w:t xml:space="preserve"> </w:t>
      </w:r>
      <w:r>
        <w:rPr>
          <w:rFonts w:ascii="Arial" w:hAnsi="Arial" w:eastAsia="Arial" w:cs="Arial"/>
          <w:spacing w:val="-2"/>
          <w:lang w:val="en-GB" w:eastAsia="en-GB" w:bidi="en-GB"/>
        </w:rPr>
        <w:t xml:space="preserve">students</w:t>
      </w:r>
    </w:p>
    <w:p>
      <w:pPr>
        <w:pStyle w:val="ListParagraph"/>
        <w:widowControl w:val="off"/>
        <w:numPr>
          <w:ilvl w:val="0"/>
          <w:numId w:val="2"/>
        </w:numPr>
        <w:tabs>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69" w:lineRule="exact"/>
        <w:ind w:left="460" w:hanging="360"/>
        <w:rPr>
          <w:rFonts w:ascii="Arial" w:hAnsi="Arial" w:eastAsia="Arial" w:cs="Arial"/>
          <w:lang w:val="en-GB" w:eastAsia="en-GB" w:bidi="en-GB"/>
        </w:rPr>
      </w:pPr>
      <w:r>
        <w:rPr>
          <w:rFonts w:ascii="Arial" w:hAnsi="Arial" w:eastAsia="Arial" w:cs="Arial"/>
          <w:lang w:val="en-GB" w:eastAsia="en-GB" w:bidi="en-GB"/>
        </w:rPr>
        <w:t xml:space="preserve">Willingness</w:t>
      </w:r>
      <w:r>
        <w:rPr>
          <w:rFonts w:ascii="Arial" w:hAnsi="Arial" w:eastAsia="Arial" w:cs="Arial"/>
          <w:spacing w:val="-7"/>
          <w:lang w:val="en-GB" w:eastAsia="en-GB" w:bidi="en-GB"/>
        </w:rPr>
        <w:t xml:space="preserve"> </w:t>
      </w:r>
      <w:r>
        <w:rPr>
          <w:rFonts w:ascii="Arial" w:hAnsi="Arial" w:eastAsia="Arial" w:cs="Arial"/>
          <w:lang w:val="en-GB" w:eastAsia="en-GB" w:bidi="en-GB"/>
        </w:rPr>
        <w:t xml:space="preserve">to</w:t>
      </w:r>
      <w:r>
        <w:rPr>
          <w:rFonts w:ascii="Arial" w:hAnsi="Arial" w:eastAsia="Arial" w:cs="Arial"/>
          <w:spacing w:val="-6"/>
          <w:lang w:val="en-GB" w:eastAsia="en-GB" w:bidi="en-GB"/>
        </w:rPr>
        <w:t xml:space="preserve"> </w:t>
      </w:r>
      <w:r>
        <w:rPr>
          <w:rFonts w:ascii="Arial" w:hAnsi="Arial" w:eastAsia="Arial" w:cs="Arial"/>
          <w:lang w:val="en-GB" w:eastAsia="en-GB" w:bidi="en-GB"/>
        </w:rPr>
        <w:t xml:space="preserve">undertake</w:t>
      </w:r>
      <w:r>
        <w:rPr>
          <w:rFonts w:ascii="Arial" w:hAnsi="Arial" w:eastAsia="Arial" w:cs="Arial"/>
          <w:spacing w:val="-8"/>
          <w:lang w:val="en-GB" w:eastAsia="en-GB" w:bidi="en-GB"/>
        </w:rPr>
        <w:t xml:space="preserve"> </w:t>
      </w:r>
      <w:r>
        <w:rPr>
          <w:rFonts w:ascii="Arial" w:hAnsi="Arial" w:eastAsia="Arial" w:cs="Arial"/>
          <w:spacing w:val="-2"/>
          <w:lang w:val="en-GB" w:eastAsia="en-GB" w:bidi="en-GB"/>
        </w:rPr>
        <w:t xml:space="preserve">training</w:t>
      </w:r>
    </w:p>
    <w:p>
      <w:pPr>
        <w:pStyle w:val="ListParagraph"/>
        <w:widowControl w:val="off"/>
        <w:numPr>
          <w:ilvl w:val="0"/>
          <w:numId w:val="2"/>
        </w:numPr>
        <w:tabs>
          <w:tab w:val="left" w:pos="4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 w:after="0" w:line="240" w:lineRule="auto"/>
        <w:ind w:left="460" w:hanging="360"/>
        <w:rPr>
          <w:rFonts w:ascii="Arial" w:hAnsi="Arial" w:eastAsia="Arial" w:cs="Arial"/>
          <w:lang w:val="en-GB" w:eastAsia="en-GB" w:bidi="en-GB"/>
        </w:rPr>
      </w:pPr>
      <w:r>
        <w:rPr>
          <w:rFonts w:ascii="Arial" w:hAnsi="Arial" w:eastAsia="Arial" w:cs="Arial"/>
          <w:lang w:val="en-GB" w:eastAsia="en-GB" w:bidi="en-GB"/>
        </w:rPr>
        <w:t xml:space="preserve">This</w:t>
      </w:r>
      <w:r>
        <w:rPr>
          <w:rFonts w:ascii="Arial" w:hAnsi="Arial" w:eastAsia="Arial" w:cs="Arial"/>
          <w:spacing w:val="-6"/>
          <w:lang w:val="en-GB" w:eastAsia="en-GB" w:bidi="en-GB"/>
        </w:rPr>
        <w:t xml:space="preserve"> </w:t>
      </w:r>
      <w:r>
        <w:rPr>
          <w:rFonts w:ascii="Arial" w:hAnsi="Arial" w:eastAsia="Arial" w:cs="Arial"/>
          <w:lang w:val="en-GB" w:eastAsia="en-GB" w:bidi="en-GB"/>
        </w:rPr>
        <w:t xml:space="preserve">post</w:t>
      </w:r>
      <w:r>
        <w:rPr>
          <w:rFonts w:ascii="Arial" w:hAnsi="Arial" w:eastAsia="Arial" w:cs="Arial"/>
          <w:spacing w:val="-1"/>
          <w:lang w:val="en-GB" w:eastAsia="en-GB" w:bidi="en-GB"/>
        </w:rPr>
        <w:t xml:space="preserve"> </w:t>
      </w:r>
      <w:r>
        <w:rPr>
          <w:rFonts w:ascii="Arial" w:hAnsi="Arial" w:eastAsia="Arial" w:cs="Arial"/>
          <w:lang w:val="en-GB" w:eastAsia="en-GB" w:bidi="en-GB"/>
        </w:rPr>
        <w:t xml:space="preserve">is</w:t>
      </w:r>
      <w:r>
        <w:rPr>
          <w:rFonts w:ascii="Arial" w:hAnsi="Arial" w:eastAsia="Arial" w:cs="Arial"/>
          <w:spacing w:val="-3"/>
          <w:lang w:val="en-GB" w:eastAsia="en-GB" w:bidi="en-GB"/>
        </w:rPr>
        <w:t xml:space="preserve"> </w:t>
      </w:r>
      <w:r>
        <w:rPr>
          <w:rFonts w:ascii="Arial" w:hAnsi="Arial" w:eastAsia="Arial" w:cs="Arial"/>
          <w:lang w:val="en-GB" w:eastAsia="en-GB" w:bidi="en-GB"/>
        </w:rPr>
        <w:t xml:space="preserve">subject</w:t>
      </w:r>
      <w:r>
        <w:rPr>
          <w:rFonts w:ascii="Arial" w:hAnsi="Arial" w:eastAsia="Arial" w:cs="Arial"/>
          <w:spacing w:val="-3"/>
          <w:lang w:val="en-GB" w:eastAsia="en-GB" w:bidi="en-GB"/>
        </w:rPr>
        <w:t xml:space="preserve"> </w:t>
      </w:r>
      <w:r>
        <w:rPr>
          <w:rFonts w:ascii="Arial" w:hAnsi="Arial" w:eastAsia="Arial" w:cs="Arial"/>
          <w:lang w:val="en-GB" w:eastAsia="en-GB" w:bidi="en-GB"/>
        </w:rPr>
        <w:t xml:space="preserve">to</w:t>
      </w:r>
      <w:r>
        <w:rPr>
          <w:rFonts w:ascii="Arial" w:hAnsi="Arial" w:eastAsia="Arial" w:cs="Arial"/>
          <w:spacing w:val="-2"/>
          <w:lang w:val="en-GB" w:eastAsia="en-GB" w:bidi="en-GB"/>
        </w:rPr>
        <w:t xml:space="preserve"> </w:t>
      </w:r>
      <w:r>
        <w:rPr>
          <w:rFonts w:ascii="Arial" w:hAnsi="Arial" w:eastAsia="Arial" w:cs="Arial"/>
          <w:lang w:val="en-GB" w:eastAsia="en-GB" w:bidi="en-GB"/>
        </w:rPr>
        <w:t xml:space="preserve">an</w:t>
      </w:r>
      <w:r>
        <w:rPr>
          <w:rFonts w:ascii="Arial" w:hAnsi="Arial" w:eastAsia="Arial" w:cs="Arial"/>
          <w:spacing w:val="-6"/>
          <w:lang w:val="en-GB" w:eastAsia="en-GB" w:bidi="en-GB"/>
        </w:rPr>
        <w:t xml:space="preserve"> </w:t>
      </w:r>
      <w:r>
        <w:rPr>
          <w:rFonts w:ascii="Arial" w:hAnsi="Arial" w:eastAsia="Arial" w:cs="Arial"/>
          <w:lang w:val="en-GB" w:eastAsia="en-GB" w:bidi="en-GB"/>
        </w:rPr>
        <w:t xml:space="preserve">enhanced</w:t>
      </w:r>
      <w:r>
        <w:rPr>
          <w:rFonts w:ascii="Arial" w:hAnsi="Arial" w:eastAsia="Arial" w:cs="Arial"/>
          <w:spacing w:val="-3"/>
          <w:lang w:val="en-GB" w:eastAsia="en-GB" w:bidi="en-GB"/>
        </w:rPr>
        <w:t xml:space="preserve"> </w:t>
      </w:r>
      <w:r>
        <w:rPr>
          <w:rFonts w:ascii="Arial" w:hAnsi="Arial" w:eastAsia="Arial" w:cs="Arial"/>
          <w:lang w:val="en-GB" w:eastAsia="en-GB" w:bidi="en-GB"/>
        </w:rPr>
        <w:t xml:space="preserve">DBS</w:t>
      </w:r>
      <w:r>
        <w:rPr>
          <w:rFonts w:ascii="Arial" w:hAnsi="Arial" w:eastAsia="Arial" w:cs="Arial"/>
          <w:spacing w:val="-2"/>
          <w:lang w:val="en-GB" w:eastAsia="en-GB" w:bidi="en-GB"/>
        </w:rPr>
        <w:t xml:space="preserve"> </w:t>
      </w:r>
      <w:r>
        <w:rPr>
          <w:rFonts w:ascii="Arial" w:hAnsi="Arial" w:eastAsia="Arial" w:cs="Arial"/>
          <w:spacing w:val="-4"/>
          <w:lang w:val="en-GB" w:eastAsia="en-GB" w:bidi="en-GB"/>
        </w:rPr>
        <w:t xml:space="preserve">check</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37"/>
        <w:ind w:left="0" w:firstLine="0"/>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i/>
          <w:iCs/>
          <w:lang w:val="en-GB" w:eastAsia="en-GB" w:bidi="en-GB"/>
        </w:rPr>
        <w:t xml:space="preserve">Ark is committed to safeguarding and promoting the welfare of children and young people in its academies. To meet this Ark is committed to safeguarding and promoting the welfare of children and young people in its academies. To meet this responsibility, its academies follow a rigorous selection process to discourage and screen out unsuitable applicants.  </w:t>
      </w:r>
      <w:r>
        <w:rPr>
          <w:rFonts w:ascii="Arial" w:hAnsi="Arial" w:eastAsia="Arial" w:cs="Arial"/>
          <w:lang w:val="en-GB" w:eastAsia="en-GB" w:bidi="en-GB"/>
        </w:rPr>
        <w:t xml:space="preserve"> </w:t>
      </w:r>
      <w:r>
        <w:rPr>
          <w:rFonts w:ascii="Arial" w:hAnsi="Arial" w:eastAsia="Arial" w:cs="Arial"/>
          <w:i/>
          <w:iCs/>
          <w:lang w:val="en-GB" w:eastAsia="en-GB" w:bidi="en-GB"/>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r>
        <w:rPr>
          <w:rFonts w:ascii="Arial" w:hAnsi="Arial" w:eastAsia="Arial" w:cs="Arial"/>
          <w:i/>
          <w:iCs/>
          <w:u w:val="single"/>
          <w:lang w:val="en-GB" w:eastAsia="en-GB" w:bidi="en-GB"/>
        </w:rPr>
        <w:fldChar w:fldCharType="begin"/>
      </w:r>
      <w:r>
        <w:rPr>
          <w:rFonts w:ascii="Arial" w:hAnsi="Arial" w:eastAsia="Arial" w:cs="Arial"/>
          <w:i/>
          <w:iCs/>
          <w:u w:val="single"/>
          <w:lang w:val="en-GB" w:eastAsia="en-GB" w:bidi="en-GB"/>
        </w:rPr>
        <w:instrText xml:space="preserve"> HYPERLINK "https://arkschools.sharepoint.com/:b:/g/ArkNetCentral/hr/EcXQDSjo9UpCpgk8lDWMN0sBVG6GBUTVWVXp9c5KkW-tog?e=bfdlES" </w:instrText>
      </w:r>
      <w:r>
        <w:rPr>
          <w:rFonts w:ascii="Arial" w:hAnsi="Arial" w:eastAsia="Arial" w:cs="Arial"/>
          <w:i/>
          <w:iCs/>
          <w:u w:val="single"/>
          <w:lang w:val="en-GB" w:eastAsia="en-GB" w:bidi="en-GB"/>
        </w:rPr>
        <w:fldChar w:fldCharType="separate"/>
      </w:r>
      <w:r>
        <w:rPr>
          <w:rFonts w:ascii="Arial" w:hAnsi="Arial" w:eastAsia="Arial" w:cs="Arial"/>
          <w:i/>
          <w:iCs/>
          <w:u w:val="single"/>
          <w:lang w:val="en-GB" w:eastAsia="en-GB" w:bidi="en-GB"/>
        </w:rPr>
        <w:t xml:space="preserve">link</w:t>
      </w:r>
      <w:r>
        <w:rPr>
          <w:rFonts w:ascii="Arial" w:hAnsi="Arial" w:eastAsia="Arial" w:cs="Arial"/>
          <w:i/>
          <w:iCs/>
          <w:lang w:val="en-GB" w:eastAsia="en-GB" w:bidi="en-GB"/>
        </w:rPr>
        <w:fldChar w:fldCharType="end"/>
      </w:r>
      <w:r>
        <w:rPr>
          <w:rFonts w:ascii="Arial" w:hAnsi="Arial" w:eastAsia="Arial" w:cs="Arial"/>
          <w:i/>
          <w:iCs/>
          <w:lang w:val="en-GB" w:eastAsia="en-GB" w:bidi="en-GB"/>
        </w:rPr>
        <w:t xml:space="preserve">.</w:t>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i/>
          <w:iCs/>
          <w:lang w:val="en-GB" w:eastAsia="en-GB" w:bidi="en-GB"/>
        </w:rPr>
      </w:pPr>
      <w:r>
        <w:rPr>
          <w:rFonts w:ascii="Arial" w:hAnsi="Arial" w:eastAsia="Arial" w:cs="Arial"/>
          <w:i/>
          <w:iCs/>
          <w:lang w:val="en-GB" w:eastAsia="en-GB" w:bidi="en-GB"/>
        </w:rPr>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this </w:t>
      </w:r>
      <w:r>
        <w:rPr>
          <w:rFonts w:ascii="Arial" w:hAnsi="Arial" w:eastAsia="Arial" w:cs="Arial"/>
          <w:i/>
          <w:iCs/>
          <w:u w:val="single"/>
          <w:lang w:val="en-GB" w:eastAsia="en-GB" w:bidi="en-GB"/>
        </w:rPr>
        <w:fldChar w:fldCharType="begin"/>
      </w:r>
      <w:r>
        <w:rPr>
          <w:rFonts w:ascii="Arial" w:hAnsi="Arial" w:eastAsia="Arial" w:cs="Arial"/>
          <w:i/>
          <w:iCs/>
          <w:u w:val="single"/>
          <w:lang w:val="en-GB" w:eastAsia="en-GB" w:bidi="en-GB"/>
        </w:rPr>
        <w:instrText xml:space="preserve"> HYPERLINK "https://arkonline.org/our-approach/diversity-and-inclusion" </w:instrText>
      </w:r>
      <w:r>
        <w:rPr>
          <w:rFonts w:ascii="Arial" w:hAnsi="Arial" w:eastAsia="Arial" w:cs="Arial"/>
          <w:i/>
          <w:iCs/>
          <w:u w:val="single"/>
          <w:lang w:val="en-GB" w:eastAsia="en-GB" w:bidi="en-GB"/>
        </w:rPr>
        <w:fldChar w:fldCharType="separate"/>
      </w:r>
      <w:r>
        <w:rPr>
          <w:rFonts w:ascii="Arial" w:hAnsi="Arial" w:eastAsia="Arial" w:cs="Arial"/>
          <w:i/>
          <w:iCs/>
          <w:u w:val="single"/>
          <w:lang w:val="en-GB" w:eastAsia="en-GB" w:bidi="en-GB"/>
        </w:rPr>
        <w:t xml:space="preserve">link</w:t>
      </w:r>
      <w:r>
        <w:rPr>
          <w:rFonts w:ascii="Arial" w:hAnsi="Arial" w:eastAsia="Arial" w:cs="Arial"/>
          <w:i/>
          <w:iCs/>
          <w:lang w:val="en-GB" w:eastAsia="en-GB" w:bidi="en-GB"/>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i/>
          <w:iCs/>
          <w:lang w:val="en-GB" w:eastAsia="en-GB" w:bidi="en-GB"/>
        </w:rPr>
        <w:t xml:space="preserve">This post is covered by Part 7 of the Immigration Act (2016) and therefore the ability to speak fluent English is an essential requirement for the role.</w:t>
      </w:r>
    </w:p>
    <w:p>
      <w:pPr>
        <w:pStyle w:val="NormalWeb"/>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sectPr>
      <w:headerReference w:type="default" r:id="rId00006"/>
      <w:footerReference w:type="default" r:id="rId00007"/>
      <w:pgSz w:w="11906" w:h="16838"/>
      <w:pgMar w:top="1440" w:right="1440" w:bottom="1440" w:left="1440"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Garamond">
    <w:charset w:val="00"/>
    <w:family w:val="roman"/>
    <w:pitch w:val="variable"/>
  </w:font>
  <w:font w:name="Calibri Light">
    <w:panose1 w:val="020F0302020204030204"/>
    <w:charset w:val="00"/>
    <w:family w:val="swiss"/>
    <w:pitch w:val="variable"/>
    <w:sig w:usb0="E0002AFF" w:usb1="C000247B" w:usb2="00000009" w:usb3="00000000" w:csb0="200001FF" w:csb1="00000000"/>
  </w:font>
  <w:font w:name="Georgia">
    <w:panose1 w:val="02040502050405020303"/>
    <w:charset w:val="00"/>
    <w:family w:val="roman"/>
    <w:pitch w:val="variable"/>
    <w:sig w:usb0="00000287" w:usb1="00000000" w:usb2="00000000" w:usb3="00000000" w:csb0="2000009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c>
        <w:tcPr>
          <w:tcW w:w="3005" w:type="dxa"/>
          <w:shd w:val="clear" w:color="auto" w:fill="auto"/>
          <w:vAlign w:val="top"/>
        </w:tcPr>
        <w:p>
          <w:pPr>
            <w:pStyle w:val="Header"/>
            <w:tabs>
              <w:tab w:val="right" w:pos="902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right" w:pos="902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right" w:pos="902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Footer"/>
      <w:tabs>
        <w:tab w:val="right" w:pos="9026"/>
        <w:tab w:val="clear" w:pos="9360"/>
      </w:tabs>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tbl>
    <w:tblPr>
      <w:tblW w:w="0" w:type="auto"/>
      <w:jc w:val="left"/>
      <w:tblInd w:w="0" w:type="dxa"/>
      <w:tblBorders>
        <w:top w:val="none"/>
        <w:left w:val="none"/>
        <w:bottom w:val="none"/>
        <w:right w:val="none"/>
        <w:insideH w:val="none"/>
        <w:insideV w:val="none"/>
      </w:tblBorders>
      <w:tblLayout w:type="fixed"/>
      <w:tblCellMar>
        <w:top w:w="0" w:type="dxa"/>
        <w:left w:w="108" w:type="dxa"/>
        <w:bottom w:w="0" w:type="dxa"/>
        <w:right w:w="108" w:type="dxa"/>
      </w:tblCellMar>
    </w:tblPr>
    <w:tblGrid>
      <w:gridCol w:w="3005"/>
      <w:gridCol w:w="3005"/>
      <w:gridCol w:w="3005"/>
    </w:tblGrid>
    <w:tr>
      <w:tc>
        <w:tcPr>
          <w:tcW w:w="3005" w:type="dxa"/>
          <w:shd w:val="clear" w:color="auto" w:fill="auto"/>
          <w:vAlign w:val="top"/>
        </w:tcPr>
        <w:p>
          <w:pPr>
            <w:pStyle w:val="Header"/>
            <w:tabs>
              <w:tab w:val="right" w:pos="902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p>
      </w:tc>
      <w:tc>
        <w:tcPr>
          <w:tcW w:w="3005" w:type="dxa"/>
          <w:shd w:val="clear" w:color="auto" w:fill="auto"/>
          <w:vAlign w:val="top"/>
        </w:tcPr>
        <w:p>
          <w:pPr>
            <w:pStyle w:val="Header"/>
            <w:tabs>
              <w:tab w:val="right" w:pos="902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lang w:val="en-GB" w:eastAsia="en-GB" w:bidi="en-GB"/>
            </w:rPr>
          </w:pPr>
        </w:p>
      </w:tc>
      <w:tc>
        <w:tcPr>
          <w:tcW w:w="3005" w:type="dxa"/>
          <w:shd w:val="clear" w:color="auto" w:fill="auto"/>
          <w:vAlign w:val="top"/>
        </w:tcPr>
        <w:p>
          <w:pPr>
            <w:pStyle w:val="Header"/>
            <w:tabs>
              <w:tab w:val="right" w:pos="9025"/>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right"/>
            <w:rPr>
              <w:lang w:val="en-GB" w:eastAsia="en-GB" w:bidi="en-GB"/>
            </w:rPr>
          </w:pPr>
        </w:p>
      </w:tc>
    </w:tr>
  </w:tbl>
  <w:p>
    <w:pPr>
      <w:pStyle w:val="Header"/>
      <w:tabs>
        <w:tab w:val="right" w:pos="9026"/>
        <w:tab w:val="clear" w:pos="9360"/>
      </w:tabs>
      <w:rPr>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460" w:hanging="360"/>
        <w:tabs>
          <w:tab w:val="num" w:pos="460"/>
        </w:tabs>
      </w:pPr>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680"/>
        <w:tab w:val="right" w:pos="9360"/>
      </w:tabs>
      <w:spacing w:after="0" w:line="240" w:lineRule="auto"/>
    </w:pPr>
    <w:rPr>
      <w:lang w:val="en-GB" w:eastAsia="en-GB" w:bidi="en-GB"/>
    </w:rPr>
  </w:style>
  <w:style w:type="paragraph" w:styleId="Footer">
    <w:name w:val="footer"/>
    <w:basedOn w:val="Normal"/>
    <w:next w:val="Footer"/>
    <w:qFormat/>
    <w:pPr>
      <w:tabs>
        <w:tab w:val="center" w:pos="4680"/>
        <w:tab w:val="right" w:pos="9360"/>
      </w:tabs>
      <w:spacing w:after="0" w:line="240" w:lineRule="auto"/>
    </w:pPr>
    <w:rPr>
      <w:lang w:val="en-GB" w:eastAsia="en-GB" w:bidi="en-GB"/>
    </w:rPr>
  </w:style>
  <w:style w:type="paragraph" w:styleId="Heading 1 Garamond Bold" w:customStyle="1">
    <w:name w:val="Heading 1 Garamond Bold"/>
    <w:basedOn w:val="Normal"/>
    <w:next w:val="Heading 1 Garamond Bold"/>
    <w:qFormat/>
    <w:pPr>
      <w:spacing w:before="480" w:after="0"/>
      <w:outlineLvl w:val="0"/>
    </w:pPr>
    <w:rPr>
      <w:rFonts w:ascii="Garamond" w:hAnsi="Garamond" w:eastAsia="Garamond" w:cs="Garamond"/>
      <w:b/>
      <w:bCs/>
      <w:color w:val="0068B9"/>
      <w:sz w:val="40"/>
      <w:szCs w:val="40"/>
      <w:lang w:val="en-GB" w:eastAsia="en-GB" w:bidi="en-GB"/>
    </w:rPr>
  </w:style>
  <w:style w:type="character" w:styleId="Strong">
    <w:name w:val="Strong"/>
    <w:qFormat/>
    <w:rPr>
      <w:b/>
      <w:bCs/>
      <w:rtl w:val="off"/>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2">
    <w:name w:val="heading 2"/>
    <w:basedOn w:val="Normal"/>
    <w:next w:val="Normal"/>
    <w:qFormat/>
    <w:pPr>
      <w:keepNext/>
      <w:keepLines/>
      <w:spacing w:before="40" w:after="0" w:line="276" w:lineRule="auto"/>
      <w:outlineLvl w:val="1"/>
    </w:pPr>
    <w:rPr>
      <w:rFonts w:ascii="Calibri Light" w:hAnsi="Calibri Light" w:eastAsia="Calibri Light" w:cs="Calibri Light"/>
      <w:color w:val="2F5496"/>
      <w:sz w:val="26"/>
      <w:szCs w:val="26"/>
      <w:lang w:val="en-GB" w:eastAsia="en-GB" w:bidi="en-GB"/>
    </w:rPr>
  </w:style>
  <w:style w:type="paragraph" w:styleId="BodyText">
    <w:name w:val="Body Text"/>
    <w:basedOn w:val="Normal"/>
    <w:next w:val="BodyText"/>
    <w:qFormat/>
    <w:pPr>
      <w:widowControl w:val="off"/>
      <w:spacing w:after="0" w:line="240" w:lineRule="auto"/>
      <w:ind w:left="460" w:hanging="360"/>
    </w:pPr>
    <w:rPr>
      <w:rFonts w:ascii="Georgia" w:hAnsi="Georgia" w:eastAsia="Georgia" w:cs="Georgia"/>
      <w:lang w:val="en-US" w:eastAsia="en-US" w:bidi="en-US"/>
    </w:rPr>
  </w:style>
  <w:style w:type="character" w:styleId="Heading 1 Garamond Bold Char" w:customStyle="1">
    <w:name w:val="Heading 1 Garamond Bold Char"/>
    <w:qFormat/>
    <w:rPr>
      <w:rFonts w:ascii="Garamond" w:hAnsi="Garamond" w:eastAsia="Garamond" w:cs="Garamond"/>
      <w:b/>
      <w:bCs/>
      <w:color w:val="0068B9"/>
      <w:sz w:val="40"/>
      <w:szCs w:val="40"/>
      <w:rtl w:val="off"/>
    </w:rPr>
  </w:style>
  <w:style w:type="character" w:styleId="Header Char" w:customStyle="1">
    <w:name w:val="Header Char"/>
    <w:qFormat/>
    <w:rPr>
      <w:rtl w:val="off"/>
    </w:rPr>
  </w:style>
  <w:style w:type="character" w:styleId="Footer Char" w:customStyle="1">
    <w:name w:val="Footer Char"/>
    <w:qFormat/>
    <w:rPr>
      <w:rtl w:val="off"/>
    </w:rPr>
  </w:style>
  <w:style w:type="character" w:styleId="Hyperlink">
    <w:name w:val="Hyperlink"/>
    <w:qFormat/>
    <w:rPr>
      <w:color w:val="0563C1"/>
      <w:u w:val="single"/>
      <w:rtl w:val="off"/>
    </w:rPr>
  </w:style>
  <w:style w:type="character" w:styleId="Emphasis">
    <w:name w:val="Emphasis"/>
    <w:qFormat/>
    <w:rPr>
      <w:i/>
      <w:iCs/>
      <w:rtl w:val="off"/>
    </w:rPr>
  </w:style>
  <w:style w:type="paragraph" w:styleId="paragraph" w:customStyle="1">
    <w:name w:val="paragraph"/>
    <w:basedOn w:val="Normal"/>
    <w:next w:val="paragraph"/>
    <w:qFormat/>
    <w:pPr>
      <w:spacing w:after="0" w:line="240" w:lineRule="auto"/>
    </w:pPr>
    <w:rPr>
      <w:rFonts w:ascii="Times New Roman" w:hAnsi="Times New Roman" w:eastAsia="Times New Roman" w:cs="Times New Roman"/>
      <w:sz w:val="24"/>
      <w:szCs w:val="24"/>
      <w:lang w:val="en-GB" w:eastAsia="en-GB" w:bidi="en-GB"/>
    </w:rPr>
  </w:style>
  <w:style w:type="character" w:styleId="eop" w:customStyle="1">
    <w:name w:val="eop"/>
    <w:qFormat/>
    <w:rPr>
      <w:rtl w:val="off"/>
    </w:rPr>
  </w:style>
  <w:style w:type="character" w:styleId="normaltextrun" w:customStyle="1">
    <w:name w:val="normaltextrun"/>
    <w:qFormat/>
    <w:rPr>
      <w:rtl w:val="off"/>
    </w:rPr>
  </w:style>
  <w:style w:type="character" w:styleId="Heading 2 Char" w:customStyle="1">
    <w:name w:val="Heading 2 Char"/>
    <w:qFormat/>
    <w:rPr>
      <w:rFonts w:ascii="Calibri Light" w:hAnsi="Calibri Light" w:eastAsia="Calibri Light" w:cs="Calibri Light"/>
      <w:color w:val="2F5496"/>
      <w:sz w:val="26"/>
      <w:szCs w:val="26"/>
      <w:rtl w:val="off"/>
    </w:rPr>
  </w:style>
  <w:style w:type="character" w:styleId="Body Text Char" w:customStyle="1">
    <w:name w:val="Body Text Char"/>
    <w:qFormat/>
    <w:rPr>
      <w:rFonts w:ascii="Georgia" w:hAnsi="Georgia" w:eastAsia="Georgia" w:cs="Georgia"/>
      <w:rtl w:val="off"/>
      <w:lang w:val="en-US" w:eastAsia="en-US" w:bidi="en-US"/>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6" Type="http://schemas.openxmlformats.org/officeDocument/2006/relationships/header" Target="header0001.xml"/>
	<Relationship Id="rId00007" Type="http://schemas.openxmlformats.org/officeDocument/2006/relationships/footer" Target="footer0001.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Rickard</dc:creator>
  <dcterms:created xsi:type="dcterms:W3CDTF">2026-06-03T08:44:00Z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0x0101006C07F504F8EE8444B539BC0B2D37670C</vt:lpwstr>
  </property>
</Properties>
</file>